
<file path=[Content_Types].xml><?xml version="1.0" encoding="utf-8"?>
<Types xmlns="http://schemas.openxmlformats.org/package/2006/content-types">
  <Default Extension="xml" ContentType="application/xml"/>
  <Default Extension="wmf" ContentType="image/x-wmf"/>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4480A2">
      <w:pPr>
        <w:adjustRightInd w:val="0"/>
        <w:snapToGrid w:val="0"/>
        <w:spacing w:line="360" w:lineRule="auto"/>
        <w:jc w:val="left"/>
        <w:rPr>
          <w:rFonts w:ascii="宋体" w:hAnsi="宋体" w:eastAsia="宋体" w:cs="Times New Roman"/>
          <w:bCs/>
          <w:sz w:val="28"/>
          <w:szCs w:val="28"/>
        </w:rPr>
      </w:pPr>
      <w:r>
        <w:rPr>
          <w:rFonts w:hint="eastAsia" w:ascii="宋体" w:hAnsi="宋体" w:eastAsia="宋体" w:cs="Times New Roman"/>
          <w:bCs/>
          <w:sz w:val="28"/>
          <w:szCs w:val="28"/>
        </w:rPr>
        <w:t>附件</w:t>
      </w:r>
      <w:r>
        <w:rPr>
          <w:rFonts w:ascii="宋体" w:hAnsi="宋体" w:eastAsia="宋体" w:cs="Times New Roman"/>
          <w:bCs/>
          <w:sz w:val="28"/>
          <w:szCs w:val="28"/>
        </w:rPr>
        <w:t>4</w:t>
      </w:r>
      <w:r>
        <w:rPr>
          <w:rFonts w:hint="eastAsia" w:ascii="宋体" w:hAnsi="宋体" w:eastAsia="宋体" w:cs="Times New Roman"/>
          <w:bCs/>
          <w:sz w:val="28"/>
          <w:szCs w:val="28"/>
        </w:rPr>
        <w:t>：</w:t>
      </w:r>
    </w:p>
    <w:p w14:paraId="484D0BCA">
      <w:pPr>
        <w:adjustRightInd w:val="0"/>
        <w:snapToGrid w:val="0"/>
        <w:spacing w:line="360" w:lineRule="auto"/>
        <w:jc w:val="center"/>
        <w:rPr>
          <w:rFonts w:ascii="华文中宋" w:hAnsi="华文中宋" w:eastAsia="华文中宋" w:cs="方正小标宋简体"/>
          <w:b/>
          <w:bCs/>
          <w:sz w:val="32"/>
          <w:szCs w:val="32"/>
        </w:rPr>
      </w:pPr>
      <w:r>
        <w:rPr>
          <w:rFonts w:hint="eastAsia" w:ascii="华文中宋" w:hAnsi="华文中宋" w:eastAsia="华文中宋" w:cs="方正小标宋简体"/>
          <w:b/>
          <w:bCs/>
          <w:sz w:val="32"/>
          <w:szCs w:val="32"/>
        </w:rPr>
        <w:t>202</w:t>
      </w:r>
      <w:r>
        <w:rPr>
          <w:rFonts w:hint="eastAsia" w:ascii="华文中宋" w:hAnsi="华文中宋" w:eastAsia="华文中宋" w:cs="方正小标宋简体"/>
          <w:b/>
          <w:bCs/>
          <w:sz w:val="32"/>
          <w:szCs w:val="32"/>
          <w:lang w:val="en-US" w:eastAsia="zh-CN"/>
        </w:rPr>
        <w:t>6</w:t>
      </w:r>
      <w:r>
        <w:rPr>
          <w:rFonts w:hint="eastAsia" w:ascii="华文中宋" w:hAnsi="华文中宋" w:eastAsia="华文中宋" w:cs="方正小标宋简体"/>
          <w:b/>
          <w:bCs/>
          <w:sz w:val="32"/>
          <w:szCs w:val="32"/>
        </w:rPr>
        <w:t>年学社衔接工作</w:t>
      </w:r>
    </w:p>
    <w:p w14:paraId="4ECA31DA">
      <w:pPr>
        <w:adjustRightInd w:val="0"/>
        <w:snapToGrid w:val="0"/>
        <w:spacing w:line="360" w:lineRule="auto"/>
        <w:jc w:val="center"/>
        <w:rPr>
          <w:rFonts w:ascii="华文中宋" w:hAnsi="华文中宋" w:eastAsia="华文中宋" w:cs="方正小标宋简体"/>
          <w:b/>
          <w:bCs/>
          <w:sz w:val="32"/>
          <w:szCs w:val="32"/>
        </w:rPr>
      </w:pPr>
      <w:r>
        <w:rPr>
          <w:rFonts w:hint="eastAsia" w:ascii="华文中宋" w:hAnsi="华文中宋" w:eastAsia="华文中宋" w:cs="方正小标宋简体"/>
          <w:b/>
          <w:bCs/>
          <w:sz w:val="32"/>
          <w:szCs w:val="32"/>
        </w:rPr>
        <w:t>北京共青团线上系统操作说明</w:t>
      </w:r>
    </w:p>
    <w:p w14:paraId="54000C7D">
      <w:pPr>
        <w:adjustRightInd w:val="0"/>
        <w:snapToGrid w:val="0"/>
        <w:spacing w:line="360" w:lineRule="auto"/>
        <w:ind w:firstLine="560" w:firstLineChars="200"/>
        <w:rPr>
          <w:rFonts w:ascii="仿宋_GB2312" w:hAnsi="Calibri" w:eastAsia="仿宋_GB2312" w:cs="Times New Roman"/>
          <w:sz w:val="28"/>
          <w:szCs w:val="28"/>
        </w:rPr>
      </w:pPr>
    </w:p>
    <w:p w14:paraId="2767B887">
      <w:pPr>
        <w:adjustRightInd w:val="0"/>
        <w:snapToGrid w:val="0"/>
        <w:spacing w:line="360" w:lineRule="auto"/>
        <w:ind w:firstLine="560" w:firstLineChars="200"/>
        <w:rPr>
          <w:rFonts w:ascii="黑体" w:hAnsi="黑体" w:eastAsia="黑体" w:cs="黑体"/>
          <w:sz w:val="28"/>
          <w:szCs w:val="28"/>
        </w:rPr>
      </w:pPr>
      <w:r>
        <w:rPr>
          <w:rFonts w:hint="eastAsia" w:ascii="黑体" w:hAnsi="黑体" w:eastAsia="黑体" w:cs="黑体"/>
          <w:sz w:val="28"/>
          <w:szCs w:val="28"/>
        </w:rPr>
        <w:t>一、团员进行系统内部转移</w:t>
      </w:r>
    </w:p>
    <w:p w14:paraId="326531EE">
      <w:pPr>
        <w:adjustRightInd w:val="0"/>
        <w:snapToGrid w:val="0"/>
        <w:spacing w:line="360" w:lineRule="auto"/>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当团员当前所在团组织和申请转入的团组织均使用“北京共青团线上系统”时，应该采用此转接方</w:t>
      </w:r>
      <w:bookmarkStart w:id="0" w:name="_GoBack"/>
      <w:bookmarkEnd w:id="0"/>
      <w:r>
        <w:rPr>
          <w:rFonts w:hint="eastAsia" w:ascii="仿宋_GB2312" w:hAnsi="仿宋_GB2312" w:eastAsia="仿宋_GB2312" w:cs="仿宋_GB2312"/>
          <w:sz w:val="28"/>
          <w:szCs w:val="28"/>
        </w:rPr>
        <w:t>式。</w:t>
      </w:r>
    </w:p>
    <w:p w14:paraId="5840AA5B">
      <w:pPr>
        <w:adjustRightInd w:val="0"/>
        <w:snapToGrid w:val="0"/>
        <w:spacing w:line="360" w:lineRule="auto"/>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1</w:t>
      </w:r>
      <w:r>
        <w:rPr>
          <w:rFonts w:ascii="仿宋_GB2312" w:hAnsi="仿宋_GB2312" w:eastAsia="仿宋_GB2312" w:cs="仿宋_GB2312"/>
          <w:b/>
          <w:bCs/>
          <w:sz w:val="28"/>
          <w:szCs w:val="28"/>
        </w:rPr>
        <w:t>.</w:t>
      </w:r>
      <w:r>
        <w:rPr>
          <w:rFonts w:hint="eastAsia" w:ascii="仿宋_GB2312" w:hAnsi="仿宋_GB2312" w:eastAsia="仿宋_GB2312" w:cs="仿宋_GB2312"/>
          <w:b/>
          <w:bCs/>
          <w:sz w:val="28"/>
          <w:szCs w:val="28"/>
        </w:rPr>
        <w:t>线上发起申请转移</w:t>
      </w:r>
    </w:p>
    <w:p w14:paraId="17E0EB6F">
      <w:pPr>
        <w:adjustRightInd w:val="0"/>
        <w:snapToGrid w:val="0"/>
        <w:spacing w:line="360" w:lineRule="auto"/>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（1）团员自行在手机端操作</w:t>
      </w:r>
    </w:p>
    <w:p w14:paraId="13D1FE6B">
      <w:pPr>
        <w:adjustRightInd w:val="0"/>
        <w:snapToGrid w:val="0"/>
        <w:spacing w:line="360" w:lineRule="auto"/>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搜索公众号“青春北京”，在右下角“线上系统”找到“北京共青团系统”，在“我的”里登录后点击“我的组织”。（注：全国铁道、全国民航、中央和国家机关、中央金融、中央企业属于外部系统团组织）。</w:t>
      </w:r>
    </w:p>
    <w:p w14:paraId="7A1A01D2">
      <w:pPr>
        <w:jc w:val="center"/>
        <w:rPr>
          <w:rFonts w:ascii="仿宋_GB2312" w:hAnsi="Calibri" w:eastAsia="仿宋_GB2312" w:cs="Times New Roman"/>
          <w:sz w:val="28"/>
          <w:szCs w:val="28"/>
        </w:rPr>
      </w:pPr>
      <w:r>
        <w:rPr>
          <w:rFonts w:ascii="仿宋_GB2312" w:hAnsi="Calibri" w:eastAsia="仿宋_GB2312" w:cs="Times New Roman"/>
          <w:sz w:val="28"/>
          <w:szCs w:val="28"/>
        </w:rPr>
        <w:drawing>
          <wp:inline distT="0" distB="0" distL="0" distR="0">
            <wp:extent cx="1870075" cy="2861945"/>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1878777" cy="2874918"/>
                    </a:xfrm>
                    <a:prstGeom prst="rect">
                      <a:avLst/>
                    </a:prstGeom>
                    <a:noFill/>
                    <a:ln>
                      <a:noFill/>
                    </a:ln>
                  </pic:spPr>
                </pic:pic>
              </a:graphicData>
            </a:graphic>
          </wp:inline>
        </w:drawing>
      </w:r>
      <w:r>
        <w:rPr>
          <w:rFonts w:hint="eastAsia" w:ascii="仿宋_GB2312" w:hAnsi="Calibri" w:eastAsia="仿宋_GB2312" w:cs="Times New Roman"/>
          <w:sz w:val="28"/>
          <w:szCs w:val="28"/>
        </w:rPr>
        <w:t xml:space="preserve">   </w:t>
      </w:r>
      <w:r>
        <w:rPr>
          <w:rFonts w:ascii="仿宋_GB2312" w:hAnsi="Calibri" w:eastAsia="仿宋_GB2312" w:cs="Times New Roman"/>
          <w:sz w:val="28"/>
          <w:szCs w:val="28"/>
        </w:rPr>
        <w:drawing>
          <wp:inline distT="0" distB="0" distL="0" distR="0">
            <wp:extent cx="2105660" cy="2879725"/>
            <wp:effectExtent l="0" t="0" r="889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6" cstate="print">
                      <a:extLst>
                        <a:ext uri="{28A0092B-C50C-407E-A947-70E740481C1C}">
                          <a14:useLocalDpi xmlns:a14="http://schemas.microsoft.com/office/drawing/2010/main" val="0"/>
                        </a:ext>
                      </a:extLst>
                    </a:blip>
                    <a:srcRect l="-176" t="3868" r="176" b="31567"/>
                    <a:stretch>
                      <a:fillRect/>
                    </a:stretch>
                  </pic:blipFill>
                  <pic:spPr>
                    <a:xfrm>
                      <a:off x="0" y="0"/>
                      <a:ext cx="2105879" cy="2880000"/>
                    </a:xfrm>
                    <a:prstGeom prst="rect">
                      <a:avLst/>
                    </a:prstGeom>
                    <a:ln>
                      <a:noFill/>
                    </a:ln>
                  </pic:spPr>
                </pic:pic>
              </a:graphicData>
            </a:graphic>
          </wp:inline>
        </w:drawing>
      </w:r>
    </w:p>
    <w:p w14:paraId="61763497">
      <w:pPr>
        <w:adjustRightInd w:val="0"/>
        <w:snapToGrid w:val="0"/>
        <w:spacing w:line="360" w:lineRule="auto"/>
        <w:ind w:firstLine="560" w:firstLineChars="200"/>
        <w:rPr>
          <w:rFonts w:ascii="仿宋_GB2312" w:hAnsi="仿宋_GB2312" w:eastAsia="仿宋_GB2312" w:cs="仿宋_GB2312"/>
          <w:sz w:val="28"/>
          <w:szCs w:val="28"/>
        </w:rPr>
      </w:pPr>
      <w:r>
        <w:rPr>
          <w:rFonts w:ascii="仿宋_GB2312" w:hAnsi="仿宋_GB2312" w:eastAsia="仿宋_GB2312" w:cs="仿宋_GB2312"/>
          <w:sz w:val="28"/>
          <w:szCs w:val="28"/>
        </w:rPr>
        <w:drawing>
          <wp:anchor distT="0" distB="0" distL="114300" distR="114300" simplePos="0" relativeHeight="251670528" behindDoc="0" locked="0" layoutInCell="1" allowOverlap="1">
            <wp:simplePos x="0" y="0"/>
            <wp:positionH relativeFrom="column">
              <wp:posOffset>599440</wp:posOffset>
            </wp:positionH>
            <wp:positionV relativeFrom="paragraph">
              <wp:posOffset>1708150</wp:posOffset>
            </wp:positionV>
            <wp:extent cx="2261870" cy="3708400"/>
            <wp:effectExtent l="0" t="0" r="5080" b="6350"/>
            <wp:wrapNone/>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2265357" cy="3713858"/>
                    </a:xfrm>
                    <a:prstGeom prst="rect">
                      <a:avLst/>
                    </a:prstGeom>
                    <a:noFill/>
                    <a:ln>
                      <a:noFill/>
                    </a:ln>
                  </pic:spPr>
                </pic:pic>
              </a:graphicData>
            </a:graphic>
          </wp:anchor>
        </w:drawing>
      </w:r>
      <w:r>
        <w:rPr>
          <w:sz w:val="28"/>
          <w:szCs w:val="28"/>
        </w:rPr>
        <w:drawing>
          <wp:anchor distT="0" distB="0" distL="114300" distR="114300" simplePos="0" relativeHeight="251660288" behindDoc="0" locked="0" layoutInCell="1" allowOverlap="1">
            <wp:simplePos x="0" y="0"/>
            <wp:positionH relativeFrom="column">
              <wp:posOffset>3281045</wp:posOffset>
            </wp:positionH>
            <wp:positionV relativeFrom="paragraph">
              <wp:posOffset>1743075</wp:posOffset>
            </wp:positionV>
            <wp:extent cx="1875155" cy="3668395"/>
            <wp:effectExtent l="19050" t="19050" r="10795" b="27305"/>
            <wp:wrapTopAndBottom/>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1875155" cy="3668395"/>
                    </a:xfrm>
                    <a:prstGeom prst="rect">
                      <a:avLst/>
                    </a:prstGeom>
                    <a:noFill/>
                    <a:ln>
                      <a:solidFill>
                        <a:schemeClr val="accent3">
                          <a:lumMod val="40000"/>
                          <a:lumOff val="60000"/>
                        </a:schemeClr>
                      </a:solidFill>
                    </a:ln>
                  </pic:spPr>
                </pic:pic>
              </a:graphicData>
            </a:graphic>
          </wp:anchor>
        </w:drawing>
      </w:r>
      <w:r>
        <w:rPr>
          <w:rFonts w:hint="eastAsia" w:ascii="仿宋_GB2312" w:hAnsi="仿宋_GB2312" w:eastAsia="仿宋_GB2312" w:cs="仿宋_GB2312"/>
          <w:sz w:val="28"/>
          <w:szCs w:val="28"/>
        </w:rPr>
        <w:t>选择“转移团组织”按钮，选择转出原因，搜索组织名称并选择，填写转接信息(不同的转接原因，填写的信息不同)，点击“提交”，即可发送转入申请。联系团组织在系统上审核通过转入申请即可完成团组织关系转入操作。</w:t>
      </w:r>
    </w:p>
    <w:p w14:paraId="06329EEE">
      <w:pPr>
        <w:adjustRightInd w:val="0"/>
        <w:snapToGrid w:val="0"/>
        <w:spacing w:line="360" w:lineRule="auto"/>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（2）团员所在支部账号发起申请</w:t>
      </w:r>
    </w:p>
    <w:p w14:paraId="6171B98F">
      <w:pPr>
        <w:adjustRightInd w:val="0"/>
        <w:snapToGrid w:val="0"/>
        <w:spacing w:line="360" w:lineRule="auto"/>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如果团员无法在手机端发起申请，支部负责人也可使用团员所在支部账号发起申请。在支部账号中“我的团员→发起转移”功能中，选择“系统内部转移”，通过“组织id”或“组织名称”搜索选择申请转入的团组织，填写转移信息。</w:t>
      </w:r>
    </w:p>
    <w:p w14:paraId="0FAC6B85">
      <w:pPr>
        <w:ind w:firstLine="420" w:firstLineChars="200"/>
        <w:rPr>
          <w:rFonts w:ascii="仿宋_GB2312" w:hAnsi="Calibri" w:eastAsia="仿宋_GB2312" w:cs="Times New Roman"/>
          <w:sz w:val="28"/>
          <w:szCs w:val="28"/>
        </w:rPr>
      </w:pPr>
      <w:r>
        <w:drawing>
          <wp:anchor distT="0" distB="0" distL="114300" distR="114300" simplePos="0" relativeHeight="251666432" behindDoc="0" locked="0" layoutInCell="1" allowOverlap="1">
            <wp:simplePos x="0" y="0"/>
            <wp:positionH relativeFrom="column">
              <wp:posOffset>2871470</wp:posOffset>
            </wp:positionH>
            <wp:positionV relativeFrom="paragraph">
              <wp:posOffset>2738120</wp:posOffset>
            </wp:positionV>
            <wp:extent cx="2280920" cy="2319020"/>
            <wp:effectExtent l="19050" t="19050" r="24130" b="24130"/>
            <wp:wrapTopAndBottom/>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2280920" cy="2319020"/>
                    </a:xfrm>
                    <a:prstGeom prst="rect">
                      <a:avLst/>
                    </a:prstGeom>
                    <a:noFill/>
                    <a:ln>
                      <a:solidFill>
                        <a:schemeClr val="accent3">
                          <a:lumMod val="40000"/>
                          <a:lumOff val="60000"/>
                        </a:schemeClr>
                      </a:solidFill>
                    </a:ln>
                  </pic:spPr>
                </pic:pic>
              </a:graphicData>
            </a:graphic>
          </wp:anchor>
        </w:drawing>
      </w:r>
      <w:r>
        <w:drawing>
          <wp:anchor distT="0" distB="0" distL="114300" distR="114300" simplePos="0" relativeHeight="251663360" behindDoc="0" locked="0" layoutInCell="1" allowOverlap="1">
            <wp:simplePos x="0" y="0"/>
            <wp:positionH relativeFrom="column">
              <wp:posOffset>318770</wp:posOffset>
            </wp:positionH>
            <wp:positionV relativeFrom="paragraph">
              <wp:posOffset>2758440</wp:posOffset>
            </wp:positionV>
            <wp:extent cx="2343150" cy="2327910"/>
            <wp:effectExtent l="19050" t="19050" r="19050" b="15240"/>
            <wp:wrapTopAndBottom/>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2343150" cy="2327910"/>
                    </a:xfrm>
                    <a:prstGeom prst="rect">
                      <a:avLst/>
                    </a:prstGeom>
                    <a:noFill/>
                    <a:ln>
                      <a:solidFill>
                        <a:schemeClr val="accent3">
                          <a:lumMod val="40000"/>
                          <a:lumOff val="60000"/>
                        </a:schemeClr>
                      </a:solidFill>
                    </a:ln>
                  </pic:spPr>
                </pic:pic>
              </a:graphicData>
            </a:graphic>
          </wp:anchor>
        </w:drawing>
      </w:r>
      <w:r>
        <w:rPr>
          <w:rFonts w:ascii="仿宋_GB2312" w:hAnsi="Calibri" w:eastAsia="仿宋_GB2312" w:cs="Times New Roman"/>
          <w:sz w:val="28"/>
          <w:szCs w:val="28"/>
        </w:rPr>
        <w:drawing>
          <wp:inline distT="0" distB="0" distL="0" distR="0">
            <wp:extent cx="5111750" cy="2409825"/>
            <wp:effectExtent l="0" t="0" r="0" b="952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5143032" cy="2424623"/>
                    </a:xfrm>
                    <a:prstGeom prst="rect">
                      <a:avLst/>
                    </a:prstGeom>
                    <a:noFill/>
                    <a:ln>
                      <a:noFill/>
                    </a:ln>
                  </pic:spPr>
                </pic:pic>
              </a:graphicData>
            </a:graphic>
          </wp:inline>
        </w:drawing>
      </w:r>
    </w:p>
    <w:p w14:paraId="2DB9F8C5">
      <w:pPr>
        <w:ind w:firstLine="0" w:firstLineChars="200"/>
        <w:rPr>
          <w:rFonts w:ascii="Times New Roman" w:hAnsi="Times New Roman" w:cs="Times New Roman"/>
          <w:snapToGrid w:val="0"/>
          <w:color w:val="000000"/>
          <w:w w:val="0"/>
          <w:kern w:val="0"/>
          <w:sz w:val="0"/>
          <w:szCs w:val="0"/>
          <w:u w:color="000000"/>
          <w:shd w:val="clear" w:color="000000" w:fill="000000"/>
          <w:lang w:val="zh-CN" w:bidi="zh-CN"/>
        </w:rPr>
      </w:pPr>
      <w:r>
        <w:rPr>
          <w:rFonts w:hint="eastAsia" w:ascii="Times New Roman" w:hAnsi="Times New Roman" w:cs="Times New Roman"/>
          <w:snapToGrid w:val="0"/>
          <w:color w:val="000000"/>
          <w:w w:val="0"/>
          <w:kern w:val="0"/>
          <w:sz w:val="0"/>
          <w:szCs w:val="0"/>
          <w:u w:color="000000"/>
          <w:shd w:val="clear" w:color="000000" w:fill="000000"/>
          <w:lang w:val="zh-CN" w:bidi="zh-CN"/>
        </w:rPr>
        <w:t>、</w:t>
      </w:r>
    </w:p>
    <w:p w14:paraId="74CA15EE">
      <w:pPr>
        <w:ind w:firstLine="0" w:firstLineChars="200"/>
        <w:rPr>
          <w:rFonts w:ascii="Times New Roman" w:hAnsi="Times New Roman" w:cs="Times New Roman"/>
          <w:snapToGrid w:val="0"/>
          <w:color w:val="000000"/>
          <w:w w:val="0"/>
          <w:kern w:val="0"/>
          <w:sz w:val="0"/>
          <w:szCs w:val="0"/>
          <w:u w:color="000000"/>
          <w:shd w:val="clear" w:color="000000" w:fill="000000"/>
          <w:lang w:val="zh-CN" w:bidi="zh-CN"/>
        </w:rPr>
      </w:pPr>
    </w:p>
    <w:p w14:paraId="42ABEA19">
      <w:pPr>
        <w:adjustRightInd w:val="0"/>
        <w:snapToGrid w:val="0"/>
        <w:spacing w:line="360" w:lineRule="auto"/>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2</w:t>
      </w:r>
      <w:r>
        <w:rPr>
          <w:rFonts w:ascii="仿宋_GB2312" w:hAnsi="仿宋_GB2312" w:eastAsia="仿宋_GB2312" w:cs="仿宋_GB2312"/>
          <w:b/>
          <w:bCs/>
          <w:sz w:val="28"/>
          <w:szCs w:val="28"/>
        </w:rPr>
        <w:t>.</w:t>
      </w:r>
      <w:r>
        <w:rPr>
          <w:rFonts w:hint="eastAsia" w:ascii="仿宋_GB2312" w:hAnsi="仿宋_GB2312" w:eastAsia="仿宋_GB2312" w:cs="仿宋_GB2312"/>
          <w:b/>
          <w:bCs/>
          <w:sz w:val="28"/>
          <w:szCs w:val="28"/>
        </w:rPr>
        <w:t>待转入的团组织审核申请</w:t>
      </w:r>
    </w:p>
    <w:p w14:paraId="3DE8A1DD">
      <w:pPr>
        <w:adjustRightInd w:val="0"/>
        <w:snapToGrid w:val="0"/>
        <w:spacing w:line="360" w:lineRule="auto"/>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申请转入的团组织的账号负责人登录组织账号，在“我的团员→申请转入”功能中查看申请的详细信息，并及时对转入申请做“同意/拒绝”处理。至此，系统内部团组织关系转移流程完成。</w:t>
      </w:r>
    </w:p>
    <w:p w14:paraId="4568A226">
      <w:pPr>
        <w:rPr>
          <w:rFonts w:ascii="仿宋_GB2312" w:hAnsi="Calibri" w:eastAsia="仿宋_GB2312" w:cs="Times New Roman"/>
          <w:b/>
          <w:sz w:val="28"/>
          <w:szCs w:val="28"/>
        </w:rPr>
      </w:pPr>
      <w:r>
        <w:drawing>
          <wp:anchor distT="0" distB="0" distL="114300" distR="114300" simplePos="0" relativeHeight="251667456" behindDoc="0" locked="0" layoutInCell="1" allowOverlap="1">
            <wp:simplePos x="0" y="0"/>
            <wp:positionH relativeFrom="column">
              <wp:posOffset>238125</wp:posOffset>
            </wp:positionH>
            <wp:positionV relativeFrom="paragraph">
              <wp:posOffset>414655</wp:posOffset>
            </wp:positionV>
            <wp:extent cx="5274310" cy="2368550"/>
            <wp:effectExtent l="19050" t="19050" r="22225" b="12700"/>
            <wp:wrapTopAndBottom/>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5274310" cy="2368550"/>
                    </a:xfrm>
                    <a:prstGeom prst="rect">
                      <a:avLst/>
                    </a:prstGeom>
                    <a:noFill/>
                    <a:ln>
                      <a:solidFill>
                        <a:schemeClr val="accent3">
                          <a:lumMod val="40000"/>
                          <a:lumOff val="60000"/>
                        </a:schemeClr>
                      </a:solidFill>
                    </a:ln>
                  </pic:spPr>
                </pic:pic>
              </a:graphicData>
            </a:graphic>
          </wp:anchor>
        </w:drawing>
      </w:r>
    </w:p>
    <w:p w14:paraId="535CB787">
      <w:pPr>
        <w:adjustRightInd w:val="0"/>
        <w:snapToGrid w:val="0"/>
        <w:spacing w:line="360" w:lineRule="auto"/>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3</w:t>
      </w:r>
      <w:r>
        <w:rPr>
          <w:rFonts w:ascii="仿宋_GB2312" w:hAnsi="仿宋_GB2312" w:eastAsia="仿宋_GB2312" w:cs="仿宋_GB2312"/>
          <w:b/>
          <w:bCs/>
          <w:sz w:val="28"/>
          <w:szCs w:val="28"/>
        </w:rPr>
        <w:t>.</w:t>
      </w:r>
      <w:r>
        <w:rPr>
          <w:rFonts w:hint="eastAsia" w:ascii="仿宋_GB2312" w:hAnsi="仿宋_GB2312" w:eastAsia="仿宋_GB2312" w:cs="仿宋_GB2312"/>
          <w:b/>
          <w:bCs/>
          <w:sz w:val="28"/>
          <w:szCs w:val="28"/>
        </w:rPr>
        <w:t>添加团员功能</w:t>
      </w:r>
    </w:p>
    <w:p w14:paraId="1F1A299E">
      <w:pPr>
        <w:adjustRightInd w:val="0"/>
        <w:snapToGrid w:val="0"/>
        <w:spacing w:line="360" w:lineRule="auto"/>
        <w:ind w:firstLine="560" w:firstLineChars="200"/>
        <w:rPr>
          <w:rFonts w:ascii="仿宋_GB2312" w:hAnsi="仿宋_GB2312" w:eastAsia="仿宋_GB2312" w:cs="仿宋_GB2312"/>
          <w:sz w:val="28"/>
          <w:szCs w:val="28"/>
        </w:rPr>
      </w:pPr>
      <w:r>
        <w:rPr>
          <w:sz w:val="28"/>
          <w:szCs w:val="28"/>
        </w:rPr>
        <w:drawing>
          <wp:anchor distT="0" distB="0" distL="114300" distR="114300" simplePos="0" relativeHeight="251667456" behindDoc="0" locked="0" layoutInCell="1" allowOverlap="1">
            <wp:simplePos x="0" y="0"/>
            <wp:positionH relativeFrom="column">
              <wp:posOffset>422910</wp:posOffset>
            </wp:positionH>
            <wp:positionV relativeFrom="paragraph">
              <wp:posOffset>1325880</wp:posOffset>
            </wp:positionV>
            <wp:extent cx="5100955" cy="2476500"/>
            <wp:effectExtent l="19050" t="19050" r="23495" b="19050"/>
            <wp:wrapTopAndBottom/>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5100955" cy="2476500"/>
                    </a:xfrm>
                    <a:prstGeom prst="rect">
                      <a:avLst/>
                    </a:prstGeom>
                    <a:noFill/>
                    <a:ln>
                      <a:solidFill>
                        <a:schemeClr val="accent3">
                          <a:lumMod val="40000"/>
                          <a:lumOff val="60000"/>
                        </a:schemeClr>
                      </a:solidFill>
                    </a:ln>
                  </pic:spPr>
                </pic:pic>
              </a:graphicData>
            </a:graphic>
          </wp:anchor>
        </w:drawing>
      </w:r>
      <w:r>
        <w:rPr>
          <w:rFonts w:hint="eastAsia" w:ascii="仿宋_GB2312" w:hAnsi="仿宋_GB2312" w:eastAsia="仿宋_GB2312" w:cs="仿宋_GB2312"/>
          <w:sz w:val="28"/>
          <w:szCs w:val="28"/>
        </w:rPr>
        <w:t>另外，如果待转入团组织有团员的姓名和身份证号信息，即可以使用线上系统中“我的团员→添加团员”按钮，直接将团员添加至本组织，无需团员或团员原组织线上发起申请。</w:t>
      </w:r>
    </w:p>
    <w:p w14:paraId="50AD6DA5">
      <w:pPr>
        <w:pStyle w:val="10"/>
        <w:ind w:left="420" w:firstLine="0" w:firstLineChars="0"/>
        <w:rPr>
          <w:rFonts w:ascii="仿宋_GB2312" w:hAnsi="Calibri" w:eastAsia="仿宋_GB2312" w:cs="Times New Roman"/>
          <w:sz w:val="28"/>
          <w:szCs w:val="28"/>
        </w:rPr>
      </w:pPr>
      <w:r>
        <w:rPr>
          <w:rFonts w:ascii="仿宋_GB2312" w:hAnsi="Calibri" w:eastAsia="仿宋_GB2312" w:cs="Times New Roman"/>
          <w:sz w:val="28"/>
          <w:szCs w:val="28"/>
        </w:rPr>
        <mc:AlternateContent>
          <mc:Choice Requires="wps">
            <w:drawing>
              <wp:anchor distT="0" distB="0" distL="114300" distR="114300" simplePos="0" relativeHeight="251661312" behindDoc="0" locked="0" layoutInCell="1" allowOverlap="1">
                <wp:simplePos x="0" y="0"/>
                <wp:positionH relativeFrom="column">
                  <wp:posOffset>1500505</wp:posOffset>
                </wp:positionH>
                <wp:positionV relativeFrom="paragraph">
                  <wp:posOffset>845820</wp:posOffset>
                </wp:positionV>
                <wp:extent cx="1195070" cy="404495"/>
                <wp:effectExtent l="261937" t="0" r="228918" b="0"/>
                <wp:wrapNone/>
                <wp:docPr id="10" name="右箭头 10"/>
                <wp:cNvGraphicFramePr/>
                <a:graphic xmlns:a="http://schemas.openxmlformats.org/drawingml/2006/main">
                  <a:graphicData uri="http://schemas.microsoft.com/office/word/2010/wordprocessingShape">
                    <wps:wsp>
                      <wps:cNvSpPr/>
                      <wps:spPr>
                        <a:xfrm rot="18865674">
                          <a:off x="0" y="0"/>
                          <a:ext cx="1195070" cy="404495"/>
                        </a:xfrm>
                        <a:prstGeom prst="rightArrow">
                          <a:avLst>
                            <a:gd name="adj1" fmla="val 28838"/>
                            <a:gd name="adj2" fmla="val 79906"/>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118.15pt;margin-top:66.6pt;height:31.85pt;width:94.1pt;rotation:-2986613f;z-index:251661312;v-text-anchor:middle;mso-width-relative:page;mso-height-relative:page;" fillcolor="#ED7D31 [3205]" filled="t" stroked="t" coordsize="21600,21600" o:gfxdata="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" adj="15759,7685">
                <v:fill on="t" focussize="0,0"/>
                <v:stroke weight="1pt" color="#AE5A21 [3205]" miterlimit="8" joinstyle="miter"/>
                <v:imagedata o:title=""/>
                <o:lock v:ext="edit" aspectratio="f"/>
              </v:shape>
            </w:pict>
          </mc:Fallback>
        </mc:AlternateContent>
      </w:r>
      <w:r>
        <w:rPr>
          <w:rFonts w:ascii="仿宋_GB2312" w:hAnsi="Calibri" w:eastAsia="仿宋_GB2312" w:cs="Times New Roman"/>
          <w:sz w:val="28"/>
          <w:szCs w:val="28"/>
        </w:rPr>
        <mc:AlternateContent>
          <mc:Choice Requires="wps">
            <w:drawing>
              <wp:anchor distT="0" distB="0" distL="114300" distR="114300" simplePos="0" relativeHeight="251660288" behindDoc="0" locked="0" layoutInCell="1" allowOverlap="1">
                <wp:simplePos x="0" y="0"/>
                <wp:positionH relativeFrom="column">
                  <wp:posOffset>1263015</wp:posOffset>
                </wp:positionH>
                <wp:positionV relativeFrom="paragraph">
                  <wp:posOffset>847725</wp:posOffset>
                </wp:positionV>
                <wp:extent cx="922655" cy="311785"/>
                <wp:effectExtent l="19685" t="0" r="68580" b="11430"/>
                <wp:wrapNone/>
                <wp:docPr id="8" name="右箭头 8"/>
                <wp:cNvGraphicFramePr/>
                <a:graphic xmlns:a="http://schemas.openxmlformats.org/drawingml/2006/main">
                  <a:graphicData uri="http://schemas.microsoft.com/office/word/2010/wordprocessingShape">
                    <wps:wsp>
                      <wps:cNvSpPr/>
                      <wps:spPr>
                        <a:xfrm rot="17376084">
                          <a:off x="0" y="0"/>
                          <a:ext cx="922655" cy="311785"/>
                        </a:xfrm>
                        <a:prstGeom prst="rightArrow">
                          <a:avLst>
                            <a:gd name="adj1" fmla="val 37530"/>
                            <a:gd name="adj2" fmla="val 91698"/>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99.45pt;margin-top:66.75pt;height:24.55pt;width:72.65pt;rotation:-4613643f;z-index:251660288;v-text-anchor:middle;mso-width-relative:page;mso-height-relative:page;" fillcolor="#ED7D31 [3205]" filled="t" stroked="t" coordsize="21600,21600" o:gfxdata="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" adj="14907,6746">
                <v:fill on="t" focussize="0,0"/>
                <v:stroke weight="1pt" color="#AE5A21 [3205]" miterlimit="8" joinstyle="miter"/>
                <v:imagedata o:title=""/>
                <o:lock v:ext="edit" aspectratio="f"/>
              </v:shape>
            </w:pict>
          </mc:Fallback>
        </mc:AlternateContent>
      </w:r>
    </w:p>
    <w:p w14:paraId="335F7403">
      <w:pPr>
        <w:adjustRightInd w:val="0"/>
        <w:snapToGrid w:val="0"/>
        <w:spacing w:line="360" w:lineRule="auto"/>
        <w:ind w:firstLine="560" w:firstLineChars="200"/>
        <w:rPr>
          <w:rFonts w:ascii="黑体" w:hAnsi="黑体" w:eastAsia="黑体" w:cs="黑体"/>
          <w:sz w:val="28"/>
          <w:szCs w:val="28"/>
        </w:rPr>
      </w:pPr>
      <w:r>
        <w:rPr>
          <w:rFonts w:hint="eastAsia" w:ascii="黑体" w:hAnsi="黑体" w:eastAsia="黑体" w:cs="黑体"/>
          <w:sz w:val="28"/>
          <w:szCs w:val="28"/>
        </w:rPr>
        <w:t>二、团员转至外部系统</w:t>
      </w:r>
    </w:p>
    <w:p w14:paraId="5F3B40D5">
      <w:pPr>
        <w:adjustRightInd w:val="0"/>
        <w:snapToGrid w:val="0"/>
        <w:spacing w:line="360" w:lineRule="auto"/>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团员申请转入使用智慧团建系统的团组织、广东团组织、福建团组织。</w:t>
      </w:r>
    </w:p>
    <w:p w14:paraId="5388F915">
      <w:pPr>
        <w:adjustRightInd w:val="0"/>
        <w:snapToGrid w:val="0"/>
        <w:spacing w:line="360" w:lineRule="auto"/>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1</w:t>
      </w:r>
      <w:r>
        <w:rPr>
          <w:rFonts w:ascii="仿宋_GB2312" w:hAnsi="仿宋_GB2312" w:eastAsia="仿宋_GB2312" w:cs="仿宋_GB2312"/>
          <w:b/>
          <w:bCs/>
          <w:sz w:val="28"/>
          <w:szCs w:val="28"/>
        </w:rPr>
        <w:t>.</w:t>
      </w:r>
      <w:r>
        <w:rPr>
          <w:rFonts w:hint="eastAsia" w:ascii="仿宋_GB2312" w:hAnsi="仿宋_GB2312" w:eastAsia="仿宋_GB2312" w:cs="仿宋_GB2312"/>
          <w:b/>
          <w:bCs/>
          <w:sz w:val="28"/>
          <w:szCs w:val="28"/>
        </w:rPr>
        <w:t>线上发起转移</w:t>
      </w:r>
    </w:p>
    <w:p w14:paraId="5D8BE0A0">
      <w:pPr>
        <w:adjustRightInd w:val="0"/>
        <w:snapToGrid w:val="0"/>
        <w:spacing w:line="360" w:lineRule="auto"/>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（1）团员自行在手机端操作</w:t>
      </w:r>
    </w:p>
    <w:p w14:paraId="26ADB63A">
      <w:pPr>
        <w:adjustRightInd w:val="0"/>
        <w:snapToGrid w:val="0"/>
        <w:spacing w:line="360" w:lineRule="auto"/>
        <w:ind w:firstLine="560" w:firstLineChars="200"/>
        <w:jc w:val="left"/>
        <w:rPr>
          <w:rFonts w:ascii="仿宋_GB2312" w:hAnsi="Calibri" w:eastAsia="仿宋_GB2312" w:cs="Times New Roman"/>
          <w:sz w:val="28"/>
          <w:szCs w:val="28"/>
        </w:rPr>
      </w:pPr>
      <w:r>
        <w:rPr>
          <w:sz w:val="28"/>
          <w:szCs w:val="28"/>
        </w:rPr>
        <w:drawing>
          <wp:anchor distT="0" distB="0" distL="114300" distR="114300" simplePos="0" relativeHeight="251668480" behindDoc="0" locked="0" layoutInCell="1" allowOverlap="1">
            <wp:simplePos x="0" y="0"/>
            <wp:positionH relativeFrom="column">
              <wp:posOffset>847090</wp:posOffset>
            </wp:positionH>
            <wp:positionV relativeFrom="paragraph">
              <wp:posOffset>1304290</wp:posOffset>
            </wp:positionV>
            <wp:extent cx="1882775" cy="3668395"/>
            <wp:effectExtent l="19050" t="19050" r="22225" b="27305"/>
            <wp:wrapTopAndBottom/>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a:xfrm>
                      <a:off x="0" y="0"/>
                      <a:ext cx="1882775" cy="3668395"/>
                    </a:xfrm>
                    <a:prstGeom prst="rect">
                      <a:avLst/>
                    </a:prstGeom>
                    <a:noFill/>
                    <a:ln>
                      <a:solidFill>
                        <a:schemeClr val="accent3">
                          <a:lumMod val="40000"/>
                          <a:lumOff val="60000"/>
                        </a:schemeClr>
                      </a:solidFill>
                    </a:ln>
                  </pic:spPr>
                </pic:pic>
              </a:graphicData>
            </a:graphic>
          </wp:anchor>
        </w:drawing>
      </w:r>
      <w:r>
        <w:rPr>
          <w:rFonts w:ascii="仿宋_GB2312" w:hAnsi="Calibri" w:eastAsia="仿宋_GB2312" w:cs="Times New Roman"/>
          <w:sz w:val="28"/>
          <w:szCs w:val="28"/>
        </w:rPr>
        <w:drawing>
          <wp:anchor distT="0" distB="0" distL="114300" distR="114300" simplePos="0" relativeHeight="251665408" behindDoc="0" locked="0" layoutInCell="1" allowOverlap="1">
            <wp:simplePos x="0" y="0"/>
            <wp:positionH relativeFrom="column">
              <wp:posOffset>3020060</wp:posOffset>
            </wp:positionH>
            <wp:positionV relativeFrom="paragraph">
              <wp:posOffset>1289685</wp:posOffset>
            </wp:positionV>
            <wp:extent cx="2146300" cy="3703955"/>
            <wp:effectExtent l="0" t="0" r="6350" b="0"/>
            <wp:wrapNone/>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15" cstate="print">
                      <a:extLst>
                        <a:ext uri="{28A0092B-C50C-407E-A947-70E740481C1C}">
                          <a14:useLocalDpi xmlns:a14="http://schemas.microsoft.com/office/drawing/2010/main" val="0"/>
                        </a:ext>
                      </a:extLst>
                    </a:blip>
                    <a:srcRect l="351" t="4213"/>
                    <a:stretch>
                      <a:fillRect/>
                    </a:stretch>
                  </pic:blipFill>
                  <pic:spPr>
                    <a:xfrm>
                      <a:off x="0" y="0"/>
                      <a:ext cx="2146399" cy="3704072"/>
                    </a:xfrm>
                    <a:prstGeom prst="rect">
                      <a:avLst/>
                    </a:prstGeom>
                    <a:ln>
                      <a:noFill/>
                    </a:ln>
                  </pic:spPr>
                </pic:pic>
              </a:graphicData>
            </a:graphic>
          </wp:anchor>
        </w:drawing>
      </w:r>
      <w:r>
        <w:rPr>
          <w:rFonts w:hint="eastAsia" w:ascii="仿宋_GB2312" w:hAnsi="仿宋_GB2312" w:eastAsia="仿宋_GB2312" w:cs="仿宋_GB2312"/>
          <w:sz w:val="28"/>
          <w:szCs w:val="28"/>
        </w:rPr>
        <w:t>选择“转至外部系统团组织”按钮，选择转出原因，进行组织名称搜索和选择，填写转接信息(不同的转接原因，填写的信息不同)，等待对方团组织在系统上进行转入审核</w:t>
      </w:r>
      <w:r>
        <w:rPr>
          <w:rFonts w:hint="eastAsia" w:ascii="仿宋_GB2312" w:hAnsi="Calibri" w:eastAsia="仿宋_GB2312" w:cs="Times New Roman"/>
          <w:sz w:val="28"/>
          <w:szCs w:val="28"/>
        </w:rPr>
        <w:t>。</w:t>
      </w:r>
    </w:p>
    <w:p w14:paraId="0895DEA7">
      <w:pPr>
        <w:ind w:firstLine="570"/>
        <w:jc w:val="center"/>
        <w:rPr>
          <w:rFonts w:ascii="仿宋_GB2312" w:hAnsi="Calibri" w:eastAsia="仿宋_GB2312" w:cs="Times New Roman"/>
          <w:sz w:val="28"/>
          <w:szCs w:val="28"/>
        </w:rPr>
      </w:pPr>
    </w:p>
    <w:p w14:paraId="0D445E28">
      <w:pPr>
        <w:adjustRightInd w:val="0"/>
        <w:snapToGrid w:val="0"/>
        <w:spacing w:line="360" w:lineRule="auto"/>
        <w:ind w:firstLine="560" w:firstLineChars="200"/>
        <w:rPr>
          <w:rFonts w:ascii="仿宋_GB2312" w:hAnsi="仿宋_GB2312" w:eastAsia="仿宋_GB2312" w:cs="仿宋_GB2312"/>
          <w:sz w:val="28"/>
          <w:szCs w:val="28"/>
        </w:rPr>
      </w:pPr>
      <w:r>
        <w:rPr>
          <w:rFonts w:ascii="仿宋_GB2312" w:hAnsi="仿宋_GB2312" w:eastAsia="仿宋_GB2312" w:cs="仿宋_GB2312"/>
          <w:sz w:val="28"/>
          <w:szCs w:val="28"/>
        </w:rPr>
        <w:drawing>
          <wp:anchor distT="0" distB="0" distL="114300" distR="114300" simplePos="0" relativeHeight="251659264" behindDoc="0" locked="0" layoutInCell="1" allowOverlap="1">
            <wp:simplePos x="0" y="0"/>
            <wp:positionH relativeFrom="column">
              <wp:posOffset>878205</wp:posOffset>
            </wp:positionH>
            <wp:positionV relativeFrom="paragraph">
              <wp:posOffset>2085340</wp:posOffset>
            </wp:positionV>
            <wp:extent cx="1871980" cy="3668395"/>
            <wp:effectExtent l="19050" t="19050" r="13970" b="27305"/>
            <wp:wrapTopAndBottom/>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1871980" cy="3668395"/>
                    </a:xfrm>
                    <a:prstGeom prst="rect">
                      <a:avLst/>
                    </a:prstGeom>
                    <a:noFill/>
                    <a:ln>
                      <a:solidFill>
                        <a:schemeClr val="accent3">
                          <a:lumMod val="40000"/>
                          <a:lumOff val="60000"/>
                        </a:schemeClr>
                      </a:solidFill>
                    </a:ln>
                  </pic:spPr>
                </pic:pic>
              </a:graphicData>
            </a:graphic>
          </wp:anchor>
        </w:drawing>
      </w:r>
      <w:r>
        <w:rPr>
          <w:rFonts w:ascii="仿宋_GB2312" w:hAnsi="仿宋_GB2312" w:eastAsia="仿宋_GB2312" w:cs="仿宋_GB2312"/>
          <w:sz w:val="28"/>
          <w:szCs w:val="28"/>
        </w:rPr>
        <w:drawing>
          <wp:anchor distT="0" distB="0" distL="114300" distR="114300" simplePos="0" relativeHeight="251661312" behindDoc="0" locked="0" layoutInCell="1" allowOverlap="1">
            <wp:simplePos x="0" y="0"/>
            <wp:positionH relativeFrom="column">
              <wp:posOffset>3058160</wp:posOffset>
            </wp:positionH>
            <wp:positionV relativeFrom="paragraph">
              <wp:posOffset>2077085</wp:posOffset>
            </wp:positionV>
            <wp:extent cx="1875155" cy="3668395"/>
            <wp:effectExtent l="19050" t="19050" r="10795" b="27305"/>
            <wp:wrapTopAndBottom/>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1875155" cy="3668395"/>
                    </a:xfrm>
                    <a:prstGeom prst="rect">
                      <a:avLst/>
                    </a:prstGeom>
                    <a:noFill/>
                    <a:ln>
                      <a:solidFill>
                        <a:schemeClr val="accent3">
                          <a:lumMod val="40000"/>
                          <a:lumOff val="60000"/>
                        </a:schemeClr>
                      </a:solidFill>
                    </a:ln>
                  </pic:spPr>
                </pic:pic>
              </a:graphicData>
            </a:graphic>
          </wp:anchor>
        </w:drawing>
      </w:r>
      <w:r>
        <w:rPr>
          <w:rFonts w:hint="eastAsia" w:ascii="仿宋_GB2312" w:hAnsi="仿宋_GB2312" w:eastAsia="仿宋_GB2312" w:cs="仿宋_GB2312"/>
          <w:sz w:val="28"/>
          <w:szCs w:val="28"/>
        </w:rPr>
        <w:t>选择正确的省份编码，填写转移信息(不同的转接原因，填写的信息不同)，选择正确的“省份编码”后，需要输入准确的待转入的系统外部组织全称，若省份编码或组织全称不准确，进行组织查询时，系统将提示“未查询到该组织”，此时可选择“点这里”进入组织列表进行搜索。</w:t>
      </w:r>
    </w:p>
    <w:p w14:paraId="0EE0D258">
      <w:pPr>
        <w:ind w:firstLine="640" w:firstLineChars="200"/>
        <w:rPr>
          <w:rFonts w:ascii="仿宋_GB2312" w:hAnsi="仿宋_GB2312" w:eastAsia="仿宋_GB2312" w:cs="仿宋_GB2312"/>
          <w:sz w:val="32"/>
          <w:szCs w:val="32"/>
        </w:rPr>
      </w:pPr>
    </w:p>
    <w:p w14:paraId="71B0D642">
      <w:pPr>
        <w:adjustRightInd w:val="0"/>
        <w:snapToGrid w:val="0"/>
        <w:spacing w:line="360" w:lineRule="auto"/>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信息填写完成后，可以点击“查询组织全称是否存在”按钮进行检查(转到广东、福建的申请不可使用此功能)，如果“省份编码”与“组织全称”均正确无误，系统会提示“组织存在”，此时提交后，申请会即刻发送给待转入团组织。</w:t>
      </w:r>
    </w:p>
    <w:p w14:paraId="43FE258F">
      <w:pPr>
        <w:adjustRightInd w:val="0"/>
        <w:snapToGrid w:val="0"/>
        <w:spacing w:line="360" w:lineRule="auto"/>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（2）团员所在支部账号发起申请</w:t>
      </w:r>
    </w:p>
    <w:p w14:paraId="24A2CB2F">
      <w:pPr>
        <w:adjustRightInd w:val="0"/>
        <w:snapToGrid w:val="0"/>
        <w:spacing w:line="360" w:lineRule="auto"/>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如果团员无法在手机端发起申请，支部负责人也可使用团员所在支部账号发起申请。在支部账号中“我的团员→发起转移”功能中，选择“系统外部转移”，选择去向和正确的省份，填写转移信息（注意谨慎选择“参军入伍”或“涉密单位”，此两项需与团员确认，一旦选择无法撤回）。输入准确的待转入的组织全称，若省份或组织全称不准确，申请无法被发送到正确的组织。</w:t>
      </w:r>
    </w:p>
    <w:p w14:paraId="4AEC1F74">
      <w:pPr>
        <w:adjustRightInd w:val="0"/>
        <w:snapToGrid w:val="0"/>
        <w:spacing w:line="360" w:lineRule="auto"/>
        <w:ind w:firstLine="560" w:firstLineChars="200"/>
        <w:rPr>
          <w:rFonts w:ascii="仿宋_GB2312" w:hAnsi="仿宋_GB2312" w:eastAsia="仿宋_GB2312" w:cs="仿宋_GB2312"/>
          <w:sz w:val="28"/>
          <w:szCs w:val="28"/>
        </w:rPr>
      </w:pPr>
      <w:r>
        <w:rPr>
          <w:rFonts w:ascii="仿宋_GB2312" w:hAnsi="仿宋_GB2312" w:eastAsia="仿宋_GB2312" w:cs="仿宋_GB2312"/>
          <w:sz w:val="28"/>
          <w:szCs w:val="28"/>
        </w:rPr>
        <w:drawing>
          <wp:anchor distT="0" distB="0" distL="114300" distR="114300" simplePos="0" relativeHeight="251663360" behindDoc="0" locked="0" layoutInCell="1" allowOverlap="1">
            <wp:simplePos x="0" y="0"/>
            <wp:positionH relativeFrom="column">
              <wp:posOffset>-43815</wp:posOffset>
            </wp:positionH>
            <wp:positionV relativeFrom="paragraph">
              <wp:posOffset>4336415</wp:posOffset>
            </wp:positionV>
            <wp:extent cx="2826385" cy="2771775"/>
            <wp:effectExtent l="19050" t="19050" r="12065" b="28575"/>
            <wp:wrapTopAndBottom/>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2826385" cy="2771775"/>
                    </a:xfrm>
                    <a:prstGeom prst="rect">
                      <a:avLst/>
                    </a:prstGeom>
                    <a:noFill/>
                    <a:ln>
                      <a:solidFill>
                        <a:schemeClr val="accent3">
                          <a:lumMod val="40000"/>
                          <a:lumOff val="60000"/>
                        </a:schemeClr>
                      </a:solidFill>
                    </a:ln>
                  </pic:spPr>
                </pic:pic>
              </a:graphicData>
            </a:graphic>
          </wp:anchor>
        </w:drawing>
      </w:r>
      <w:r>
        <w:rPr>
          <w:rFonts w:ascii="仿宋_GB2312" w:hAnsi="仿宋_GB2312" w:eastAsia="仿宋_GB2312" w:cs="仿宋_GB2312"/>
          <w:sz w:val="28"/>
          <w:szCs w:val="28"/>
        </w:rPr>
        <w:drawing>
          <wp:anchor distT="0" distB="0" distL="114300" distR="114300" simplePos="0" relativeHeight="251664384" behindDoc="0" locked="0" layoutInCell="1" allowOverlap="1">
            <wp:simplePos x="0" y="0"/>
            <wp:positionH relativeFrom="column">
              <wp:posOffset>2871470</wp:posOffset>
            </wp:positionH>
            <wp:positionV relativeFrom="paragraph">
              <wp:posOffset>4341495</wp:posOffset>
            </wp:positionV>
            <wp:extent cx="2719705" cy="2762250"/>
            <wp:effectExtent l="19050" t="19050" r="23495" b="19050"/>
            <wp:wrapTopAndBottom/>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2719705" cy="2762250"/>
                    </a:xfrm>
                    <a:prstGeom prst="rect">
                      <a:avLst/>
                    </a:prstGeom>
                    <a:noFill/>
                    <a:ln>
                      <a:solidFill>
                        <a:schemeClr val="accent3">
                          <a:lumMod val="40000"/>
                          <a:lumOff val="60000"/>
                        </a:schemeClr>
                      </a:solidFill>
                    </a:ln>
                  </pic:spPr>
                </pic:pic>
              </a:graphicData>
            </a:graphic>
          </wp:anchor>
        </w:drawing>
      </w:r>
      <w:r>
        <w:rPr>
          <w:rFonts w:ascii="仿宋_GB2312" w:hAnsi="仿宋_GB2312" w:eastAsia="仿宋_GB2312" w:cs="仿宋_GB2312"/>
          <w:sz w:val="28"/>
          <w:szCs w:val="28"/>
        </w:rPr>
        <w:drawing>
          <wp:anchor distT="0" distB="0" distL="114300" distR="114300" simplePos="0" relativeHeight="251662336" behindDoc="0" locked="0" layoutInCell="1" allowOverlap="1">
            <wp:simplePos x="0" y="0"/>
            <wp:positionH relativeFrom="column">
              <wp:posOffset>448310</wp:posOffset>
            </wp:positionH>
            <wp:positionV relativeFrom="paragraph">
              <wp:posOffset>1312545</wp:posOffset>
            </wp:positionV>
            <wp:extent cx="4848860" cy="2663825"/>
            <wp:effectExtent l="19050" t="19050" r="27940" b="22225"/>
            <wp:wrapTopAndBottom/>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4848860" cy="2663825"/>
                    </a:xfrm>
                    <a:prstGeom prst="rect">
                      <a:avLst/>
                    </a:prstGeom>
                    <a:noFill/>
                    <a:ln>
                      <a:solidFill>
                        <a:schemeClr val="accent3">
                          <a:lumMod val="40000"/>
                          <a:lumOff val="60000"/>
                        </a:schemeClr>
                      </a:solidFill>
                    </a:ln>
                  </pic:spPr>
                </pic:pic>
              </a:graphicData>
            </a:graphic>
          </wp:anchor>
        </w:drawing>
      </w:r>
      <w:r>
        <w:rPr>
          <w:rFonts w:hint="eastAsia" w:ascii="仿宋_GB2312" w:hAnsi="仿宋_GB2312" w:eastAsia="仿宋_GB2312" w:cs="仿宋_GB2312"/>
          <w:sz w:val="28"/>
          <w:szCs w:val="28"/>
        </w:rPr>
        <w:t>选择正确的省份编码后，可以使用弹出框下方的搜索框进行组织全称搜索。在“省份”与“组织全称”两者都准确无误的情况下，申请可被准确发送。</w:t>
      </w:r>
    </w:p>
    <w:p w14:paraId="3505BFBD">
      <w:pPr>
        <w:adjustRightInd w:val="0"/>
        <w:snapToGrid w:val="0"/>
        <w:spacing w:line="360" w:lineRule="auto"/>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2.待转入的团组织进行申请审核</w:t>
      </w:r>
    </w:p>
    <w:p w14:paraId="21D7A6A3">
      <w:pPr>
        <w:adjustRightInd w:val="0"/>
        <w:snapToGrid w:val="0"/>
        <w:spacing w:line="360" w:lineRule="auto"/>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对于</w:t>
      </w:r>
      <w:r>
        <w:rPr>
          <w:rFonts w:hint="eastAsia" w:ascii="仿宋_GB2312" w:hAnsi="仿宋_GB2312" w:eastAsia="仿宋_GB2312" w:cs="仿宋_GB2312"/>
          <w:sz w:val="28"/>
          <w:szCs w:val="28"/>
          <w:lang w:eastAsia="zh-Hans"/>
        </w:rPr>
        <w:t>提交给</w:t>
      </w:r>
      <w:r>
        <w:rPr>
          <w:rFonts w:hint="eastAsia" w:ascii="仿宋_GB2312" w:hAnsi="仿宋_GB2312" w:eastAsia="仿宋_GB2312" w:cs="仿宋_GB2312"/>
          <w:sz w:val="28"/>
          <w:szCs w:val="28"/>
        </w:rPr>
        <w:t>团中央智慧团建系统的申请，需待转入团组织通过申请后，即完成转出全部流程。如果团员未曾注册过团中央智慧团建系统，转接完成后，团中央智慧团建系统自动为转接成功的团员创建账号，默认用户名为身份证号，默认密码为身份证号后8位。</w:t>
      </w:r>
    </w:p>
    <w:p w14:paraId="69208026">
      <w:pPr>
        <w:adjustRightInd w:val="0"/>
        <w:snapToGrid w:val="0"/>
        <w:spacing w:line="360" w:lineRule="auto"/>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对于转入广东或福建的团员，提交申请后需完成当地团员报到工作(见“智慧团建”系统首页或向待转入团组织咨询)，团员完成当地团员报到工作后，转出流程全部完成。</w:t>
      </w:r>
    </w:p>
    <w:p w14:paraId="12C38E00">
      <w:pPr>
        <w:spacing w:line="560" w:lineRule="exact"/>
        <w:ind w:firstLine="560" w:firstLineChars="200"/>
        <w:rPr>
          <w:rFonts w:ascii="黑体" w:hAnsi="黑体" w:eastAsia="黑体" w:cs="黑体"/>
          <w:sz w:val="28"/>
          <w:szCs w:val="28"/>
        </w:rPr>
      </w:pPr>
      <w:r>
        <w:rPr>
          <w:rFonts w:hint="eastAsia" w:ascii="黑体" w:hAnsi="黑体" w:eastAsia="黑体" w:cs="黑体"/>
          <w:sz w:val="28"/>
          <w:szCs w:val="28"/>
        </w:rPr>
        <w:t>三、团员参军</w:t>
      </w:r>
    </w:p>
    <w:p w14:paraId="5B53F368">
      <w:pPr>
        <w:adjustRightInd w:val="0"/>
        <w:snapToGrid w:val="0"/>
        <w:spacing w:line="360" w:lineRule="auto"/>
        <w:ind w:firstLine="560" w:firstLineChars="200"/>
        <w:rPr>
          <w:rFonts w:ascii="仿宋_GB2312" w:hAnsi="仿宋_GB2312" w:eastAsia="仿宋_GB2312" w:cs="仿宋_GB2312"/>
          <w:sz w:val="28"/>
          <w:szCs w:val="28"/>
        </w:rPr>
      </w:pPr>
      <w:r>
        <w:rPr>
          <w:sz w:val="28"/>
          <w:szCs w:val="28"/>
        </w:rPr>
        <w:drawing>
          <wp:anchor distT="0" distB="0" distL="114300" distR="114300" simplePos="0" relativeHeight="251669504" behindDoc="0" locked="0" layoutInCell="1" allowOverlap="1">
            <wp:simplePos x="0" y="0"/>
            <wp:positionH relativeFrom="column">
              <wp:posOffset>1185545</wp:posOffset>
            </wp:positionH>
            <wp:positionV relativeFrom="paragraph">
              <wp:posOffset>1339215</wp:posOffset>
            </wp:positionV>
            <wp:extent cx="3297555" cy="3279775"/>
            <wp:effectExtent l="19050" t="19050" r="17145" b="16510"/>
            <wp:wrapTopAndBottom/>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3297555" cy="3279775"/>
                    </a:xfrm>
                    <a:prstGeom prst="rect">
                      <a:avLst/>
                    </a:prstGeom>
                    <a:noFill/>
                    <a:ln>
                      <a:solidFill>
                        <a:schemeClr val="accent3">
                          <a:lumMod val="40000"/>
                          <a:lumOff val="60000"/>
                        </a:schemeClr>
                      </a:solidFill>
                    </a:ln>
                  </pic:spPr>
                </pic:pic>
              </a:graphicData>
            </a:graphic>
          </wp:anchor>
        </w:drawing>
      </w:r>
      <w:r>
        <w:rPr>
          <w:rFonts w:hint="eastAsia" w:ascii="仿宋_GB2312" w:hAnsi="仿宋_GB2312" w:eastAsia="仿宋_GB2312" w:cs="仿宋_GB2312"/>
          <w:sz w:val="28"/>
          <w:szCs w:val="28"/>
        </w:rPr>
        <w:t>如果团员参军，团员在手机端无法进行转移操作，需要支部负责人在团员的支部账号中使用“我的团员-》发起转移”功能，选择“参军入伍”选项。</w:t>
      </w:r>
    </w:p>
    <w:sectPr>
      <w:footerReference r:id="rId3" w:type="default"/>
      <w:pgSz w:w="11906" w:h="16838"/>
      <w:pgMar w:top="1440" w:right="1418" w:bottom="851"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21178981"/>
      <w:docPartObj>
        <w:docPartGallery w:val="AutoText"/>
      </w:docPartObj>
    </w:sdtPr>
    <w:sdtEndPr>
      <w:rPr>
        <w:rFonts w:hint="eastAsia" w:ascii="仿宋_GB2312" w:eastAsia="仿宋_GB2312"/>
        <w:sz w:val="21"/>
        <w:szCs w:val="21"/>
      </w:rPr>
    </w:sdtEndPr>
    <w:sdtContent>
      <w:p w14:paraId="08A03BA2">
        <w:pPr>
          <w:pStyle w:val="3"/>
          <w:jc w:val="center"/>
          <w:rPr>
            <w:rFonts w:ascii="仿宋_GB2312" w:eastAsia="仿宋_GB2312"/>
            <w:sz w:val="21"/>
            <w:szCs w:val="21"/>
          </w:rPr>
        </w:pPr>
        <w:r>
          <w:rPr>
            <w:rFonts w:hint="eastAsia" w:ascii="仿宋_GB2312" w:eastAsia="仿宋_GB2312"/>
            <w:sz w:val="21"/>
            <w:szCs w:val="21"/>
          </w:rPr>
          <w:fldChar w:fldCharType="begin"/>
        </w:r>
        <w:r>
          <w:rPr>
            <w:rFonts w:hint="eastAsia" w:ascii="仿宋_GB2312" w:eastAsia="仿宋_GB2312"/>
            <w:sz w:val="21"/>
            <w:szCs w:val="21"/>
          </w:rPr>
          <w:instrText xml:space="preserve">PAGE   \* MERGEFORMAT</w:instrText>
        </w:r>
        <w:r>
          <w:rPr>
            <w:rFonts w:hint="eastAsia" w:ascii="仿宋_GB2312" w:eastAsia="仿宋_GB2312"/>
            <w:sz w:val="21"/>
            <w:szCs w:val="21"/>
          </w:rPr>
          <w:fldChar w:fldCharType="separate"/>
        </w:r>
        <w:r>
          <w:rPr>
            <w:rFonts w:ascii="仿宋_GB2312" w:eastAsia="仿宋_GB2312"/>
            <w:sz w:val="21"/>
            <w:szCs w:val="21"/>
            <w:lang w:val="zh-CN"/>
          </w:rPr>
          <w:t>1</w:t>
        </w:r>
        <w:r>
          <w:rPr>
            <w:rFonts w:hint="eastAsia" w:ascii="仿宋_GB2312" w:eastAsia="仿宋_GB2312"/>
            <w:sz w:val="21"/>
            <w:szCs w:val="21"/>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07ED"/>
    <w:rsid w:val="0006763E"/>
    <w:rsid w:val="000941A8"/>
    <w:rsid w:val="000B1DEF"/>
    <w:rsid w:val="000E1C01"/>
    <w:rsid w:val="001326F3"/>
    <w:rsid w:val="0014628F"/>
    <w:rsid w:val="00182489"/>
    <w:rsid w:val="001A5AA7"/>
    <w:rsid w:val="001A68CD"/>
    <w:rsid w:val="001B2488"/>
    <w:rsid w:val="001B4294"/>
    <w:rsid w:val="001D04D0"/>
    <w:rsid w:val="001D7711"/>
    <w:rsid w:val="00213797"/>
    <w:rsid w:val="0026140F"/>
    <w:rsid w:val="00270540"/>
    <w:rsid w:val="00274BA0"/>
    <w:rsid w:val="002E486B"/>
    <w:rsid w:val="002F4000"/>
    <w:rsid w:val="00303E50"/>
    <w:rsid w:val="00313893"/>
    <w:rsid w:val="00324F62"/>
    <w:rsid w:val="00333D7F"/>
    <w:rsid w:val="0039520A"/>
    <w:rsid w:val="003A2868"/>
    <w:rsid w:val="003A5071"/>
    <w:rsid w:val="003C2FDC"/>
    <w:rsid w:val="00410E0A"/>
    <w:rsid w:val="004217EA"/>
    <w:rsid w:val="00423A9E"/>
    <w:rsid w:val="00463D4D"/>
    <w:rsid w:val="0048743B"/>
    <w:rsid w:val="004A7E3F"/>
    <w:rsid w:val="004B09C5"/>
    <w:rsid w:val="0053100F"/>
    <w:rsid w:val="00565647"/>
    <w:rsid w:val="005703B9"/>
    <w:rsid w:val="0057290C"/>
    <w:rsid w:val="00577397"/>
    <w:rsid w:val="00583A47"/>
    <w:rsid w:val="00585C55"/>
    <w:rsid w:val="005861D0"/>
    <w:rsid w:val="005A68DC"/>
    <w:rsid w:val="005C6B71"/>
    <w:rsid w:val="005E20D9"/>
    <w:rsid w:val="005F1DC9"/>
    <w:rsid w:val="005F3163"/>
    <w:rsid w:val="00601F93"/>
    <w:rsid w:val="00624748"/>
    <w:rsid w:val="00642D21"/>
    <w:rsid w:val="00665540"/>
    <w:rsid w:val="006774BD"/>
    <w:rsid w:val="006912E5"/>
    <w:rsid w:val="00694C76"/>
    <w:rsid w:val="006B6A9A"/>
    <w:rsid w:val="006E0319"/>
    <w:rsid w:val="00730DC1"/>
    <w:rsid w:val="007554F2"/>
    <w:rsid w:val="00763A04"/>
    <w:rsid w:val="00777654"/>
    <w:rsid w:val="007911E4"/>
    <w:rsid w:val="007A4F97"/>
    <w:rsid w:val="007A6E9C"/>
    <w:rsid w:val="007B751F"/>
    <w:rsid w:val="007D384C"/>
    <w:rsid w:val="007F2318"/>
    <w:rsid w:val="008007ED"/>
    <w:rsid w:val="00831BAB"/>
    <w:rsid w:val="008467EE"/>
    <w:rsid w:val="00877268"/>
    <w:rsid w:val="008A35FC"/>
    <w:rsid w:val="008D02A1"/>
    <w:rsid w:val="008E2D7C"/>
    <w:rsid w:val="0090166C"/>
    <w:rsid w:val="00955171"/>
    <w:rsid w:val="009A20B0"/>
    <w:rsid w:val="009A6436"/>
    <w:rsid w:val="009B240B"/>
    <w:rsid w:val="009C1AF5"/>
    <w:rsid w:val="009D32F6"/>
    <w:rsid w:val="009D6C49"/>
    <w:rsid w:val="009F6ACB"/>
    <w:rsid w:val="00A07D95"/>
    <w:rsid w:val="00A25A71"/>
    <w:rsid w:val="00A35E9E"/>
    <w:rsid w:val="00A516B9"/>
    <w:rsid w:val="00A532D0"/>
    <w:rsid w:val="00A628ED"/>
    <w:rsid w:val="00A70AE6"/>
    <w:rsid w:val="00AB5B62"/>
    <w:rsid w:val="00AD0100"/>
    <w:rsid w:val="00AF4F68"/>
    <w:rsid w:val="00AF7F85"/>
    <w:rsid w:val="00B279AE"/>
    <w:rsid w:val="00B340A5"/>
    <w:rsid w:val="00B90CD2"/>
    <w:rsid w:val="00B97EB8"/>
    <w:rsid w:val="00BC0EC6"/>
    <w:rsid w:val="00C02A9C"/>
    <w:rsid w:val="00C0440C"/>
    <w:rsid w:val="00C45A91"/>
    <w:rsid w:val="00C91D05"/>
    <w:rsid w:val="00CE4D66"/>
    <w:rsid w:val="00CE6B7F"/>
    <w:rsid w:val="00CF0496"/>
    <w:rsid w:val="00D05724"/>
    <w:rsid w:val="00D10111"/>
    <w:rsid w:val="00D1653E"/>
    <w:rsid w:val="00D230F6"/>
    <w:rsid w:val="00D368D2"/>
    <w:rsid w:val="00D402B1"/>
    <w:rsid w:val="00D65287"/>
    <w:rsid w:val="00D710B5"/>
    <w:rsid w:val="00D83A7E"/>
    <w:rsid w:val="00D97721"/>
    <w:rsid w:val="00DA67A0"/>
    <w:rsid w:val="00DA72F6"/>
    <w:rsid w:val="00DB2D2A"/>
    <w:rsid w:val="00DB4B7D"/>
    <w:rsid w:val="00DB7761"/>
    <w:rsid w:val="00DE3260"/>
    <w:rsid w:val="00DE7F94"/>
    <w:rsid w:val="00DF1679"/>
    <w:rsid w:val="00E01F72"/>
    <w:rsid w:val="00E32ED9"/>
    <w:rsid w:val="00E50EE8"/>
    <w:rsid w:val="00E705FA"/>
    <w:rsid w:val="00EE1AFE"/>
    <w:rsid w:val="00F115B5"/>
    <w:rsid w:val="00F429E9"/>
    <w:rsid w:val="00F46187"/>
    <w:rsid w:val="00F52352"/>
    <w:rsid w:val="00F5279A"/>
    <w:rsid w:val="00F650F9"/>
    <w:rsid w:val="00F676DB"/>
    <w:rsid w:val="00F70D7B"/>
    <w:rsid w:val="00F71347"/>
    <w:rsid w:val="00F80881"/>
    <w:rsid w:val="00F8722F"/>
    <w:rsid w:val="00FA38B0"/>
    <w:rsid w:val="00FC02C2"/>
    <w:rsid w:val="00FE5790"/>
    <w:rsid w:val="4AA80A00"/>
    <w:rsid w:val="6B307B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9"/>
    <w:semiHidden/>
    <w:unhideWhenUsed/>
    <w:uiPriority w:val="99"/>
    <w:rPr>
      <w:sz w:val="18"/>
      <w:szCs w:val="18"/>
    </w:rPr>
  </w:style>
  <w:style w:type="paragraph" w:styleId="3">
    <w:name w:val="footer"/>
    <w:basedOn w:val="1"/>
    <w:link w:val="8"/>
    <w:unhideWhenUsed/>
    <w:uiPriority w:val="99"/>
    <w:pPr>
      <w:tabs>
        <w:tab w:val="center" w:pos="4153"/>
        <w:tab w:val="right" w:pos="8306"/>
      </w:tabs>
      <w:snapToGrid w:val="0"/>
      <w:jc w:val="left"/>
    </w:pPr>
    <w:rPr>
      <w:sz w:val="18"/>
      <w:szCs w:val="18"/>
    </w:rPr>
  </w:style>
  <w:style w:type="paragraph" w:styleId="4">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字符"/>
    <w:basedOn w:val="6"/>
    <w:link w:val="4"/>
    <w:uiPriority w:val="99"/>
    <w:rPr>
      <w:sz w:val="18"/>
      <w:szCs w:val="18"/>
    </w:rPr>
  </w:style>
  <w:style w:type="character" w:customStyle="1" w:styleId="8">
    <w:name w:val="页脚 字符"/>
    <w:basedOn w:val="6"/>
    <w:link w:val="3"/>
    <w:uiPriority w:val="99"/>
    <w:rPr>
      <w:sz w:val="18"/>
      <w:szCs w:val="18"/>
    </w:rPr>
  </w:style>
  <w:style w:type="character" w:customStyle="1" w:styleId="9">
    <w:name w:val="批注框文本 字符"/>
    <w:basedOn w:val="6"/>
    <w:link w:val="2"/>
    <w:semiHidden/>
    <w:uiPriority w:val="99"/>
    <w:rPr>
      <w:sz w:val="18"/>
      <w:szCs w:val="18"/>
    </w:rPr>
  </w:style>
  <w:style w:type="paragraph"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4" Type="http://schemas.openxmlformats.org/officeDocument/2006/relationships/fontTable" Target="fontTable.xml"/><Relationship Id="rId23" Type="http://schemas.openxmlformats.org/officeDocument/2006/relationships/customXml" Target="../customXml/item2.xml"/><Relationship Id="rId22" Type="http://schemas.openxmlformats.org/officeDocument/2006/relationships/customXml" Target="../customXml/item1.xml"/><Relationship Id="rId21" Type="http://schemas.openxmlformats.org/officeDocument/2006/relationships/image" Target="media/image17.png"/><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jpe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D0B350E-B35D-4D18-99F1-D28A9589CB9C}">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8</Pages>
  <Words>1488</Words>
  <Characters>1497</Characters>
  <Lines>11</Lines>
  <Paragraphs>3</Paragraphs>
  <TotalTime>154</TotalTime>
  <ScaleCrop>false</ScaleCrop>
  <LinksUpToDate>false</LinksUpToDate>
  <CharactersWithSpaces>1500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2020-11-13T10:34:00Z</dcterms:created>
  <dc:creator>ustbtwzzb@163.com</dc:creator>
  <cp:lastModifiedBy>项宇</cp:lastModifiedBy>
  <dcterms:modified xsi:type="dcterms:W3CDTF">2026-05-21T03:37:00Z</dcterms:modified>
  <cp:revision>86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eyJoZGlkIjoiM2FmYTlmNDA4MTQ0MTc4YTZmZjljZjc3YTU5M2JmZjIiLCJ1c2VySWQiOiI0NjA5NDQ0NjEifQ==</vt:lpwstr>
  </property>
  <property fmtid="{D5CDD505-2E9C-101B-9397-08002B2CF9AE}" pid="3" name="KSOProductBuildVer">
    <vt:lpwstr>2052-12.1.0.23542</vt:lpwstr>
  </property>
  <property fmtid="{D5CDD505-2E9C-101B-9397-08002B2CF9AE}" pid="4" name="ICV">
    <vt:lpwstr>CEE8D1BCFA974AE6BC41237910CD419F_13</vt:lpwstr>
  </property>
</Properties>
</file>